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CE7A36" w14:textId="70D45135" w:rsidR="00F36D59" w:rsidRDefault="00F36D59" w:rsidP="0071213A">
      <w:pPr>
        <w:shd w:val="clear" w:color="auto" w:fill="FFFFFF"/>
        <w:spacing w:before="100" w:beforeAutospacing="1" w:after="100" w:afterAutospacing="1" w:line="240" w:lineRule="auto"/>
        <w:outlineLvl w:val="0"/>
        <w:rPr>
          <w:rFonts w:ascii="Times New Roman" w:eastAsia="Times New Roman" w:hAnsi="Times New Roman" w:cs="Times New Roman"/>
          <w:b/>
          <w:bCs/>
          <w:color w:val="010101"/>
          <w:kern w:val="36"/>
          <w:sz w:val="48"/>
          <w:szCs w:val="48"/>
          <w:highlight w:val="yellow"/>
          <w:lang w:eastAsia="en-GB"/>
          <w14:ligatures w14:val="none"/>
        </w:rPr>
      </w:pPr>
      <w:r>
        <w:rPr>
          <w:rFonts w:ascii="Times New Roman" w:eastAsia="Times New Roman" w:hAnsi="Times New Roman" w:cs="Times New Roman"/>
          <w:b/>
          <w:bCs/>
          <w:noProof/>
          <w:color w:val="010101"/>
          <w:kern w:val="36"/>
          <w:sz w:val="48"/>
          <w:szCs w:val="48"/>
          <w:highlight w:val="yellow"/>
          <w:lang w:eastAsia="en-GB"/>
          <w14:ligatures w14:val="none"/>
        </w:rPr>
        <w:drawing>
          <wp:inline distT="0" distB="0" distL="0" distR="0" wp14:anchorId="50E42974" wp14:editId="6F74D9CC">
            <wp:extent cx="1945005" cy="890270"/>
            <wp:effectExtent l="0" t="0" r="0" b="5080"/>
            <wp:docPr id="1737138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45005" cy="890270"/>
                    </a:xfrm>
                    <a:prstGeom prst="rect">
                      <a:avLst/>
                    </a:prstGeom>
                    <a:noFill/>
                  </pic:spPr>
                </pic:pic>
              </a:graphicData>
            </a:graphic>
          </wp:inline>
        </w:drawing>
      </w:r>
    </w:p>
    <w:p w14:paraId="67E8D96D" w14:textId="1B3341CF" w:rsidR="0071213A" w:rsidRPr="00573778" w:rsidRDefault="0071213A" w:rsidP="0071213A">
      <w:pPr>
        <w:shd w:val="clear" w:color="auto" w:fill="FFFFFF"/>
        <w:spacing w:before="100" w:beforeAutospacing="1" w:after="100" w:afterAutospacing="1" w:line="240" w:lineRule="auto"/>
        <w:outlineLvl w:val="0"/>
        <w:rPr>
          <w:rFonts w:ascii="Times New Roman" w:eastAsia="Times New Roman" w:hAnsi="Times New Roman" w:cs="Times New Roman"/>
          <w:b/>
          <w:bCs/>
          <w:color w:val="010101"/>
          <w:kern w:val="36"/>
          <w:sz w:val="48"/>
          <w:szCs w:val="48"/>
          <w:highlight w:val="yellow"/>
          <w:lang w:eastAsia="en-GB"/>
          <w14:ligatures w14:val="none"/>
        </w:rPr>
      </w:pPr>
      <w:r w:rsidRPr="00573778">
        <w:rPr>
          <w:rFonts w:ascii="Times New Roman" w:eastAsia="Times New Roman" w:hAnsi="Times New Roman" w:cs="Times New Roman"/>
          <w:b/>
          <w:bCs/>
          <w:color w:val="010101"/>
          <w:kern w:val="36"/>
          <w:sz w:val="48"/>
          <w:szCs w:val="48"/>
          <w:highlight w:val="yellow"/>
          <w:lang w:eastAsia="en-GB"/>
          <w14:ligatures w14:val="none"/>
        </w:rPr>
        <w:t>Life in the Coin Trade: Provenance, Authenticity and New Discoveries</w:t>
      </w:r>
      <w:r w:rsidR="00597AAE" w:rsidRPr="00573778">
        <w:rPr>
          <w:rFonts w:ascii="Times New Roman" w:eastAsia="Times New Roman" w:hAnsi="Times New Roman" w:cs="Times New Roman"/>
          <w:b/>
          <w:bCs/>
          <w:color w:val="010101"/>
          <w:kern w:val="36"/>
          <w:sz w:val="48"/>
          <w:szCs w:val="48"/>
          <w:highlight w:val="yellow"/>
          <w:lang w:eastAsia="en-GB"/>
          <w14:ligatures w14:val="none"/>
        </w:rPr>
        <w:t>.</w:t>
      </w:r>
    </w:p>
    <w:p w14:paraId="75BEC839" w14:textId="26AC9BD7" w:rsidR="00597AAE" w:rsidRPr="00573778" w:rsidRDefault="00FB0913" w:rsidP="0071213A">
      <w:pPr>
        <w:shd w:val="clear" w:color="auto" w:fill="FFFFFF"/>
        <w:spacing w:before="100" w:beforeAutospacing="1" w:after="100" w:afterAutospacing="1" w:line="240" w:lineRule="auto"/>
        <w:outlineLvl w:val="0"/>
        <w:rPr>
          <w:rFonts w:ascii="Times New Roman" w:eastAsia="Times New Roman" w:hAnsi="Times New Roman" w:cs="Times New Roman"/>
          <w:b/>
          <w:bCs/>
          <w:color w:val="010101"/>
          <w:kern w:val="36"/>
          <w:sz w:val="40"/>
          <w:szCs w:val="40"/>
          <w:highlight w:val="yellow"/>
          <w:lang w:eastAsia="en-GB"/>
          <w14:ligatures w14:val="none"/>
        </w:rPr>
      </w:pPr>
      <w:r w:rsidRPr="00573778">
        <w:rPr>
          <w:rFonts w:ascii="Times New Roman" w:eastAsia="Times New Roman" w:hAnsi="Times New Roman" w:cs="Times New Roman"/>
          <w:b/>
          <w:bCs/>
          <w:color w:val="010101"/>
          <w:kern w:val="36"/>
          <w:sz w:val="40"/>
          <w:szCs w:val="40"/>
          <w:highlight w:val="yellow"/>
          <w:lang w:eastAsia="en-GB"/>
          <w14:ligatures w14:val="none"/>
        </w:rPr>
        <w:t>Join this passionate coin expert to learn about amazing finds</w:t>
      </w:r>
      <w:r w:rsidR="009D627D" w:rsidRPr="00573778">
        <w:rPr>
          <w:rFonts w:ascii="Times New Roman" w:eastAsia="Times New Roman" w:hAnsi="Times New Roman" w:cs="Times New Roman"/>
          <w:b/>
          <w:bCs/>
          <w:color w:val="010101"/>
          <w:kern w:val="36"/>
          <w:sz w:val="40"/>
          <w:szCs w:val="40"/>
          <w:highlight w:val="yellow"/>
          <w:lang w:eastAsia="en-GB"/>
          <w14:ligatures w14:val="none"/>
        </w:rPr>
        <w:t xml:space="preserve">, rare coins and how they are sold. </w:t>
      </w:r>
    </w:p>
    <w:p w14:paraId="14DC0779" w14:textId="181709AD" w:rsidR="0071213A" w:rsidRDefault="0071213A" w:rsidP="00774A71">
      <w:pPr>
        <w:shd w:val="clear" w:color="auto" w:fill="FFFFFF"/>
        <w:spacing w:before="100" w:beforeAutospacing="1" w:after="100" w:afterAutospacing="1" w:line="240" w:lineRule="auto"/>
      </w:pPr>
      <w:proofErr w:type="gramStart"/>
      <w:r w:rsidRPr="00573778">
        <w:rPr>
          <w:rFonts w:ascii="Open Sans" w:eastAsia="Times New Roman" w:hAnsi="Open Sans" w:cs="Open Sans"/>
          <w:b/>
          <w:bCs/>
          <w:color w:val="010101"/>
          <w:kern w:val="0"/>
          <w:sz w:val="28"/>
          <w:szCs w:val="28"/>
          <w:highlight w:val="yellow"/>
          <w:lang w:eastAsia="en-GB"/>
          <w14:ligatures w14:val="none"/>
        </w:rPr>
        <w:t>Speaker :</w:t>
      </w:r>
      <w:proofErr w:type="gramEnd"/>
      <w:r w:rsidRPr="00573778">
        <w:rPr>
          <w:rFonts w:ascii="Open Sans" w:eastAsia="Times New Roman" w:hAnsi="Open Sans" w:cs="Open Sans"/>
          <w:b/>
          <w:bCs/>
          <w:color w:val="010101"/>
          <w:kern w:val="0"/>
          <w:sz w:val="28"/>
          <w:szCs w:val="28"/>
          <w:highlight w:val="yellow"/>
          <w:lang w:eastAsia="en-GB"/>
          <w14:ligatures w14:val="none"/>
        </w:rPr>
        <w:t xml:space="preserve"> Bradley Hopper, a coin specialist with Noonan’s, Mayfair</w:t>
      </w:r>
      <w:r w:rsidR="00774A71" w:rsidRPr="00573778">
        <w:rPr>
          <w:rFonts w:ascii="Open Sans" w:eastAsia="Times New Roman" w:hAnsi="Open Sans" w:cs="Open Sans"/>
          <w:b/>
          <w:bCs/>
          <w:color w:val="010101"/>
          <w:kern w:val="0"/>
          <w:sz w:val="28"/>
          <w:szCs w:val="28"/>
          <w:highlight w:val="yellow"/>
          <w:lang w:eastAsia="en-GB"/>
          <w14:ligatures w14:val="none"/>
        </w:rPr>
        <w:t>.</w:t>
      </w:r>
    </w:p>
    <w:p w14:paraId="692A59C0" w14:textId="2FA62617" w:rsidR="0071213A" w:rsidRDefault="0071213A">
      <w:pPr>
        <w:rPr>
          <w:color w:val="000000"/>
          <w:sz w:val="27"/>
          <w:szCs w:val="27"/>
        </w:rPr>
      </w:pPr>
      <w:r>
        <w:rPr>
          <w:color w:val="000000"/>
          <w:sz w:val="27"/>
          <w:szCs w:val="27"/>
        </w:rPr>
        <w:t>Bradley’s interest in numismatics began at university when he carried out research on ancient cultures. This quickly developed into a passion for early monetisation and the wonderfully diverse and artistic field of archaic Greek coinage. </w:t>
      </w:r>
      <w:r>
        <w:rPr>
          <w:color w:val="000000"/>
          <w:sz w:val="27"/>
          <w:szCs w:val="27"/>
        </w:rPr>
        <w:br/>
        <w:t xml:space="preserve">Since joining DNW, now </w:t>
      </w:r>
      <w:proofErr w:type="spellStart"/>
      <w:r>
        <w:rPr>
          <w:color w:val="000000"/>
          <w:sz w:val="27"/>
          <w:szCs w:val="27"/>
        </w:rPr>
        <w:t>Noonans</w:t>
      </w:r>
      <w:proofErr w:type="spellEnd"/>
      <w:r>
        <w:rPr>
          <w:color w:val="000000"/>
          <w:sz w:val="27"/>
          <w:szCs w:val="27"/>
        </w:rPr>
        <w:t>, Bradley has expanded his interest to cover the ancient and medieval coinages of Britain. In recent years he's spent a great deal of time meeting detectorists, valuing their numismatic finds and when appropriate, helping them to sell through auction. He travels widely and regularly attends coin fairs throughout the country.</w:t>
      </w:r>
    </w:p>
    <w:p w14:paraId="7A8EBCAA" w14:textId="7D3885B9" w:rsidR="0071213A" w:rsidRDefault="0071213A">
      <w:r>
        <w:rPr>
          <w:noProof/>
        </w:rPr>
        <w:drawing>
          <wp:inline distT="0" distB="0" distL="0" distR="0" wp14:anchorId="405A89BB" wp14:editId="1FE3B236">
            <wp:extent cx="2095500" cy="2095500"/>
            <wp:effectExtent l="0" t="0" r="0" b="0"/>
            <wp:docPr id="16850718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95500" cy="2095500"/>
                    </a:xfrm>
                    <a:prstGeom prst="rect">
                      <a:avLst/>
                    </a:prstGeom>
                    <a:noFill/>
                  </pic:spPr>
                </pic:pic>
              </a:graphicData>
            </a:graphic>
          </wp:inline>
        </w:drawing>
      </w:r>
    </w:p>
    <w:p w14:paraId="4B930872" w14:textId="77777777" w:rsidR="0071213A" w:rsidRDefault="0071213A"/>
    <w:p w14:paraId="41063314" w14:textId="5016391D" w:rsidR="0071213A" w:rsidRDefault="0071213A">
      <w:r>
        <w:rPr>
          <w:rFonts w:ascii="Open Sans" w:hAnsi="Open Sans" w:cs="Open Sans"/>
          <w:color w:val="010101"/>
          <w:shd w:val="clear" w:color="auto" w:fill="FFFFFF"/>
        </w:rPr>
        <w:t xml:space="preserve">Noonan’s is the specialist auction House which kindly arranged the loan of the Anglo-Saxon coins for the Athelstan 1100 exhibition. They are respected </w:t>
      </w:r>
      <w:proofErr w:type="spellStart"/>
      <w:proofErr w:type="gramStart"/>
      <w:r>
        <w:rPr>
          <w:rFonts w:ascii="Open Sans" w:hAnsi="Open Sans" w:cs="Open Sans"/>
          <w:color w:val="010101"/>
          <w:shd w:val="clear" w:color="auto" w:fill="FFFFFF"/>
        </w:rPr>
        <w:t>world wide</w:t>
      </w:r>
      <w:proofErr w:type="spellEnd"/>
      <w:proofErr w:type="gramEnd"/>
      <w:r>
        <w:rPr>
          <w:rFonts w:ascii="Open Sans" w:hAnsi="Open Sans" w:cs="Open Sans"/>
          <w:color w:val="010101"/>
          <w:shd w:val="clear" w:color="auto" w:fill="FFFFFF"/>
        </w:rPr>
        <w:t xml:space="preserve"> for the breadth and depth of their specialist expertise. Following on from the great interest shown by visitors, Bradley Hopper will be giving an illustrated talk on November 22nd at 7.30pm.</w:t>
      </w:r>
    </w:p>
    <w:sectPr w:rsidR="007121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13A"/>
    <w:rsid w:val="001C5FC9"/>
    <w:rsid w:val="001E47EC"/>
    <w:rsid w:val="00261CEF"/>
    <w:rsid w:val="00447C8B"/>
    <w:rsid w:val="004F54A5"/>
    <w:rsid w:val="00573778"/>
    <w:rsid w:val="00597AAE"/>
    <w:rsid w:val="0071213A"/>
    <w:rsid w:val="00774A71"/>
    <w:rsid w:val="007816D9"/>
    <w:rsid w:val="009D627D"/>
    <w:rsid w:val="00CD67C6"/>
    <w:rsid w:val="00F36D59"/>
    <w:rsid w:val="00FB0913"/>
    <w:rsid w:val="00FB46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ADCE576"/>
  <w15:chartTrackingRefBased/>
  <w15:docId w15:val="{34E87F29-1DB2-4EC1-859C-9EBD2241A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21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121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121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121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121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121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21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21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21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21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121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121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121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121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121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21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21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213A"/>
    <w:rPr>
      <w:rFonts w:eastAsiaTheme="majorEastAsia" w:cstheme="majorBidi"/>
      <w:color w:val="272727" w:themeColor="text1" w:themeTint="D8"/>
    </w:rPr>
  </w:style>
  <w:style w:type="paragraph" w:styleId="Title">
    <w:name w:val="Title"/>
    <w:basedOn w:val="Normal"/>
    <w:next w:val="Normal"/>
    <w:link w:val="TitleChar"/>
    <w:uiPriority w:val="10"/>
    <w:qFormat/>
    <w:rsid w:val="007121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21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21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21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213A"/>
    <w:pPr>
      <w:spacing w:before="160"/>
      <w:jc w:val="center"/>
    </w:pPr>
    <w:rPr>
      <w:i/>
      <w:iCs/>
      <w:color w:val="404040" w:themeColor="text1" w:themeTint="BF"/>
    </w:rPr>
  </w:style>
  <w:style w:type="character" w:customStyle="1" w:styleId="QuoteChar">
    <w:name w:val="Quote Char"/>
    <w:basedOn w:val="DefaultParagraphFont"/>
    <w:link w:val="Quote"/>
    <w:uiPriority w:val="29"/>
    <w:rsid w:val="0071213A"/>
    <w:rPr>
      <w:i/>
      <w:iCs/>
      <w:color w:val="404040" w:themeColor="text1" w:themeTint="BF"/>
    </w:rPr>
  </w:style>
  <w:style w:type="paragraph" w:styleId="ListParagraph">
    <w:name w:val="List Paragraph"/>
    <w:basedOn w:val="Normal"/>
    <w:uiPriority w:val="34"/>
    <w:qFormat/>
    <w:rsid w:val="0071213A"/>
    <w:pPr>
      <w:ind w:left="720"/>
      <w:contextualSpacing/>
    </w:pPr>
  </w:style>
  <w:style w:type="character" w:styleId="IntenseEmphasis">
    <w:name w:val="Intense Emphasis"/>
    <w:basedOn w:val="DefaultParagraphFont"/>
    <w:uiPriority w:val="21"/>
    <w:qFormat/>
    <w:rsid w:val="0071213A"/>
    <w:rPr>
      <w:i/>
      <w:iCs/>
      <w:color w:val="2F5496" w:themeColor="accent1" w:themeShade="BF"/>
    </w:rPr>
  </w:style>
  <w:style w:type="paragraph" w:styleId="IntenseQuote">
    <w:name w:val="Intense Quote"/>
    <w:basedOn w:val="Normal"/>
    <w:next w:val="Normal"/>
    <w:link w:val="IntenseQuoteChar"/>
    <w:uiPriority w:val="30"/>
    <w:qFormat/>
    <w:rsid w:val="007121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1213A"/>
    <w:rPr>
      <w:i/>
      <w:iCs/>
      <w:color w:val="2F5496" w:themeColor="accent1" w:themeShade="BF"/>
    </w:rPr>
  </w:style>
  <w:style w:type="character" w:styleId="IntenseReference">
    <w:name w:val="Intense Reference"/>
    <w:basedOn w:val="DefaultParagraphFont"/>
    <w:uiPriority w:val="32"/>
    <w:qFormat/>
    <w:rsid w:val="0071213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5369247">
      <w:bodyDiv w:val="1"/>
      <w:marLeft w:val="0"/>
      <w:marRight w:val="0"/>
      <w:marTop w:val="0"/>
      <w:marBottom w:val="0"/>
      <w:divBdr>
        <w:top w:val="none" w:sz="0" w:space="0" w:color="auto"/>
        <w:left w:val="none" w:sz="0" w:space="0" w:color="auto"/>
        <w:bottom w:val="none" w:sz="0" w:space="0" w:color="auto"/>
        <w:right w:val="none" w:sz="0" w:space="0" w:color="auto"/>
      </w:divBdr>
      <w:divsChild>
        <w:div w:id="7166672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177</Words>
  <Characters>1013</Characters>
  <Application>Microsoft Office Word</Application>
  <DocSecurity>0</DocSecurity>
  <Lines>8</Lines>
  <Paragraphs>2</Paragraphs>
  <ScaleCrop>false</ScaleCrop>
  <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terence mockler</dc:creator>
  <cp:keywords/>
  <dc:description/>
  <cp:lastModifiedBy>terence mockler</cp:lastModifiedBy>
  <cp:revision>2</cp:revision>
  <dcterms:created xsi:type="dcterms:W3CDTF">2024-11-18T09:51:00Z</dcterms:created>
  <dcterms:modified xsi:type="dcterms:W3CDTF">2024-11-18T09:51:00Z</dcterms:modified>
</cp:coreProperties>
</file>